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07a7b1f08b454d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47578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CENTAR ZA POMOĆ I NJEGU U OPĆINI VELIKI GRĐEVAC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99.574,88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116.578,55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113.530,81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118.150,63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13.955,93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1.572,08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PRIHODA OD NEFINANCIJSKE IMOVINE (šifre 7-4,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X002, 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13.955,93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1.572,08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11,3</w:t>
            </w:r>
          </w:p>
        </w:tc>
      </w:tr>
    </w:tbl>
    <w:p>
      <w:pPr>
        <w:spacing w:before="0" w:after="0"/>
      </w:pPr>
    </w:p>
    <w:p>
      <w:r>
        <w:t xml:space="preserve">Prihodi poslovanja u razdoblju od 01.01.2025.-31.12.2025. iznose 116.578,55 eura. To su Prihodi iz nadležnog proračuna Općine Veliki Grđevac za financiranje rashoda poslovanja 104.347,17 €, tekuće pomoći proračunskim korisnicima iz proračuna koji im nije nadležan Državni proračun RH 12.231,22 i kamate 0,16.</w:t>
      </w:r>
    </w:p>
    <w:p>
      <w:r>
        <w:t xml:space="preserve">Rashodi poslovanja za navedeno razdoblje iznose 118.150,63 eura. Rashodi za zaposlene 103.912,06 eura, rashodi za materijal i energiju 13.798,78 i financijski 439,79 eura.</w:t>
      </w:r>
    </w:p>
    <w:p>
      <w:r>
        <w:t xml:space="preserve"> </w:t>
      </w:r>
    </w:p>
    <w:p>
      <w:r>
        <w:t xml:space="preserve">Manjak prihoda i primitaka za razdoblje 01.01.2025.-31.12.2025. iznosi 1.572,08. Preneseni manjak 5.519,51 eura, tako da manjak prihoda i primitaka u sljedećem razdoblju iznosi 7.091,59.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Ustanova nema dospjelih obveza na dan 31.12.2025. godine.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7093277fc74cc3" /></Relationships>
</file>